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5D" w:rsidRDefault="001C595D">
      <w:pPr>
        <w:rPr>
          <w:rFonts w:ascii="Arial" w:eastAsia="Arial" w:hAnsi="Arial" w:cs="Arial"/>
        </w:rPr>
      </w:pPr>
    </w:p>
    <w:p w:rsidR="00E74AFD" w:rsidRDefault="00E74AFD" w:rsidP="00E74AFD">
      <w:pPr>
        <w:ind w:firstLine="0"/>
        <w:rPr>
          <w:rFonts w:ascii="Arial" w:eastAsia="Arial" w:hAnsi="Arial" w:cs="Arial"/>
        </w:rPr>
      </w:pPr>
    </w:p>
    <w:p w:rsidR="001C595D" w:rsidRDefault="00774241" w:rsidP="00E74AFD">
      <w:pPr>
        <w:ind w:firstLine="0"/>
        <w:rPr>
          <w:b/>
          <w:sz w:val="28"/>
          <w:szCs w:val="28"/>
        </w:rPr>
      </w:pPr>
      <w:bookmarkStart w:id="0" w:name="_GoBack"/>
      <w:r w:rsidRPr="00774241">
        <w:rPr>
          <w:b/>
          <w:sz w:val="28"/>
          <w:szCs w:val="28"/>
        </w:rPr>
        <w:t xml:space="preserve">Turismo pedagógico e educação ambiental: </w:t>
      </w:r>
      <w:r>
        <w:rPr>
          <w:b/>
          <w:sz w:val="28"/>
          <w:szCs w:val="28"/>
        </w:rPr>
        <w:t xml:space="preserve">O </w:t>
      </w:r>
      <w:r w:rsidRPr="00774241">
        <w:rPr>
          <w:b/>
          <w:sz w:val="28"/>
          <w:szCs w:val="28"/>
        </w:rPr>
        <w:t>projeto de extensão VMPU</w:t>
      </w:r>
    </w:p>
    <w:bookmarkEnd w:id="0"/>
    <w:p w:rsidR="00E74AFD" w:rsidRPr="00774241" w:rsidRDefault="00E74AFD" w:rsidP="00E74AFD">
      <w:pPr>
        <w:ind w:firstLine="0"/>
        <w:rPr>
          <w:b/>
          <w:sz w:val="28"/>
          <w:szCs w:val="28"/>
        </w:rPr>
      </w:pPr>
    </w:p>
    <w:p w:rsidR="00A1419A" w:rsidRDefault="00A1419A" w:rsidP="00A1419A">
      <w:pPr>
        <w:jc w:val="right"/>
      </w:pPr>
      <w:r>
        <w:t xml:space="preserve">Jackson </w:t>
      </w:r>
      <w:proofErr w:type="spellStart"/>
      <w:r>
        <w:t>Éric</w:t>
      </w:r>
      <w:proofErr w:type="spellEnd"/>
      <w:r>
        <w:t xml:space="preserve"> Teixeira Lopes</w:t>
      </w:r>
      <w:r>
        <w:rPr>
          <w:rStyle w:val="Refdenotaderodap"/>
        </w:rPr>
        <w:footnoteReference w:id="1"/>
      </w:r>
    </w:p>
    <w:p w:rsidR="00A1419A" w:rsidRDefault="00A1419A" w:rsidP="00A1419A">
      <w:pPr>
        <w:jc w:val="right"/>
      </w:pPr>
      <w:r>
        <w:t xml:space="preserve">Paulina Pereira de </w:t>
      </w:r>
      <w:proofErr w:type="spellStart"/>
      <w:r>
        <w:t>Aviz</w:t>
      </w:r>
      <w:proofErr w:type="spellEnd"/>
    </w:p>
    <w:p w:rsidR="00774241" w:rsidRDefault="00A1419A" w:rsidP="00A1419A">
      <w:pPr>
        <w:jc w:val="right"/>
      </w:pPr>
      <w:r>
        <w:t>Cristiane de Nazaré Gama Farias</w:t>
      </w:r>
    </w:p>
    <w:p w:rsidR="00460C8D" w:rsidRPr="0023304D" w:rsidRDefault="00EA3136" w:rsidP="00460C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b/>
          <w:color w:val="000000" w:themeColor="text1"/>
          <w:shd w:val="clear" w:color="auto" w:fill="FFFFFF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23304D" w:rsidRPr="0023304D" w:rsidRDefault="002330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b/>
          <w:color w:val="000000"/>
        </w:rPr>
      </w:pPr>
    </w:p>
    <w:p w:rsidR="001C595D" w:rsidRDefault="000A5B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Resumo</w:t>
      </w:r>
    </w:p>
    <w:p w:rsidR="0023304D" w:rsidRPr="0023304D" w:rsidRDefault="0023304D" w:rsidP="0023304D">
      <w:pPr>
        <w:spacing w:line="240" w:lineRule="auto"/>
        <w:ind w:firstLine="0"/>
        <w:rPr>
          <w:b/>
          <w:sz w:val="22"/>
          <w:szCs w:val="22"/>
          <w:lang w:eastAsia="en-US"/>
        </w:rPr>
      </w:pPr>
    </w:p>
    <w:p w:rsidR="0023304D" w:rsidRPr="0023304D" w:rsidRDefault="0023304D" w:rsidP="0023304D">
      <w:pPr>
        <w:spacing w:line="240" w:lineRule="auto"/>
        <w:ind w:firstLine="0"/>
        <w:rPr>
          <w:sz w:val="22"/>
          <w:szCs w:val="22"/>
        </w:rPr>
      </w:pPr>
      <w:r w:rsidRPr="0023304D">
        <w:rPr>
          <w:sz w:val="22"/>
          <w:szCs w:val="22"/>
        </w:rPr>
        <w:t xml:space="preserve">O projeto de extensão Visitas Monitoradas em Parques Urbanos da Grande Belém é um projeto da Faculdade de Turismo da Universidade Federal do Pará, que tem por finalidade promover visitas monitoradas no interior do Parque </w:t>
      </w:r>
      <w:proofErr w:type="spellStart"/>
      <w:r w:rsidRPr="0023304D">
        <w:rPr>
          <w:sz w:val="22"/>
          <w:szCs w:val="22"/>
        </w:rPr>
        <w:t>Zoobotânico</w:t>
      </w:r>
      <w:proofErr w:type="spellEnd"/>
      <w:r w:rsidRPr="0023304D">
        <w:rPr>
          <w:sz w:val="22"/>
          <w:szCs w:val="22"/>
        </w:rPr>
        <w:t xml:space="preserve"> Bosque Rodrigues Alves juntamente com escolas pré-agendadas e o público em geral por. Criado em 2016 pelo professor adjunto da FACTUR, </w:t>
      </w:r>
      <w:proofErr w:type="spellStart"/>
      <w:r w:rsidRPr="0023304D">
        <w:rPr>
          <w:sz w:val="22"/>
          <w:szCs w:val="22"/>
        </w:rPr>
        <w:t>prof.dr</w:t>
      </w:r>
      <w:proofErr w:type="spellEnd"/>
      <w:r w:rsidRPr="0023304D">
        <w:rPr>
          <w:sz w:val="22"/>
          <w:szCs w:val="22"/>
        </w:rPr>
        <w:t xml:space="preserve">. Fabrício de Siqueira Mendes, o projeto atua com 1 bolsista e 8 não-bolsistas discentes do curso de turismo, que por meio de seus conhecimentos teóricos contribuem também para o desenvolvimento do turismo pedagógico, educação ambiental e sensibilização ambiental de crianças e jovens de várias cidade e da capital. Assim, o presente trabalho tem o intuito de apresentar o perfil de algumas escolas acolhidas pelo Projeto VMPU durante o período de setembro a novembro de 2022. O objetivo principal é evidenciar a atuação do Projeto VMPU na introdução do turismo pedagógico na vida escolar das crianças e jovens recebidas pelo projeto no Bosque Rodrigues Alves. Visto </w:t>
      </w:r>
      <w:proofErr w:type="gramStart"/>
      <w:r w:rsidRPr="0023304D">
        <w:rPr>
          <w:sz w:val="22"/>
          <w:szCs w:val="22"/>
        </w:rPr>
        <w:t>que que</w:t>
      </w:r>
      <w:proofErr w:type="gramEnd"/>
      <w:r w:rsidRPr="0023304D">
        <w:rPr>
          <w:sz w:val="22"/>
          <w:szCs w:val="22"/>
        </w:rPr>
        <w:t xml:space="preserve"> a maioria das escolas visitantes foram oriundas de cidades fora da capital Belém, que se deslocaram de sua residência fixa para conhecer um dos atrativos turísticos da capital, pode-se caracterizar essa ação como uma vertente do turismo, isto é, o turismo pedagógico. Sendo assim, surgiu a utilidade de verificar de quais cidades esses pequenos turistas em formação estavam vindos e quais os graus de ensino deles (fundamental, médio), além do tipo de instituição (privado ou público).  Para a investigação utilizou-se de uma metodologia baseada em pesquisa quantitativa e qualitativa por meio dos ofícios escolares</w:t>
      </w:r>
      <w:r>
        <w:t xml:space="preserve"> enviados ao setor de educação ambiental do parque. Apesar de ainda ser um segmento em construção, o turismo pedagógico vem ganhando forças durante do últimos anos, Bonfim (2009) discorre que é indispensável novos mecanismo pedagógicos para a educação futura. Além de se tornar um novo método de ensino e aprendizagem, o turismo pedagógico também pode ser uma das ferramentas para a educação ambiental das gerações futuras. Portanto, torna-se imprescindível a atuação de agentes que possam vir </w:t>
      </w:r>
      <w:r w:rsidRPr="0023304D">
        <w:rPr>
          <w:sz w:val="22"/>
          <w:szCs w:val="22"/>
        </w:rPr>
        <w:t>a contribuir e transformar os novos modo de educar por meio do turismo pedagógico e da educação ambiental, a exemplo de iniciativas como o Projeto VMPU, que desenvolve algo acessível e gratuito. Entre o meses de setembro até o mês de novembro, em seu plano piloto, o Projeto VMPU recebeu mais de 2.000 pessoas entre alunos e professores, de um total de 41 escolas, onde 15 escolas eram de ensino infantil, 23 de ensino fundamental e 3 de ensino médio. No que diz respeito ao tipo dessas escolas, 18 eram do ensino privado e 23 da rede pública de ensino, de diversos municípios do Pará. Houve alunos do município de</w:t>
      </w:r>
      <w:proofErr w:type="gramStart"/>
      <w:r w:rsidRPr="0023304D">
        <w:rPr>
          <w:sz w:val="22"/>
          <w:szCs w:val="22"/>
        </w:rPr>
        <w:t xml:space="preserve">  </w:t>
      </w:r>
      <w:proofErr w:type="gramEnd"/>
      <w:r w:rsidRPr="0023304D">
        <w:rPr>
          <w:sz w:val="22"/>
          <w:szCs w:val="22"/>
        </w:rPr>
        <w:t xml:space="preserve">Ananindeua (6), Castanhal (2), Vigia (2),  Santa Isabel (2), Bujaru (1), Mãe do Rio (1),  Abaetetuba (1), São Miguel do Guamá (1), Santa Maria (1) e Santo Antônio do Tauá (1), ou seja, 10 municípios recebidos. Da capital, Belém, 10 bairros (a maioria da região periférica) foram atendidos. Desse modo, conclui-se que o projeto de extensão da faculdade de turismo vigente no principal parque da cidade abrangeu um número significativo de jovens, crianças e professores que escolheram o Bosque Rodrigues Alves como espaço de aprendizagem para aprender sobre educação ambiental e, </w:t>
      </w:r>
      <w:r w:rsidRPr="0023304D">
        <w:rPr>
          <w:sz w:val="22"/>
          <w:szCs w:val="22"/>
        </w:rPr>
        <w:lastRenderedPageBreak/>
        <w:t>mesmo que sem saber, praticando turismo pedagógico, principalmente porque em alguns casos foi a primeira vez na vida que algumas das crianças visitantes tinha saído de sua cidade natural e frequentado um ponto turístico da capital. Também deve-se levar em consideração que os dados apontam para uma maioria do ensino público, ou seja, o proje</w:t>
      </w:r>
      <w:r w:rsidR="00C7355B">
        <w:rPr>
          <w:sz w:val="22"/>
          <w:szCs w:val="22"/>
        </w:rPr>
        <w:t xml:space="preserve">to auxiliou no acesso à cultura </w:t>
      </w:r>
      <w:r w:rsidRPr="0023304D">
        <w:rPr>
          <w:sz w:val="22"/>
          <w:szCs w:val="22"/>
        </w:rPr>
        <w:t>e ao lazer de alunos com dificuldades para conhecer novos lugares e terem novas experiências para além dos muros da escolas, dadas as devidas limitações do ensino da rede pública. Portanto, com base nas pesquisas, é notório a contribuição do Projeto VMPU para a educação ambiental e turismo pedagógico.</w:t>
      </w:r>
    </w:p>
    <w:p w:rsidR="0023304D" w:rsidRDefault="0023304D" w:rsidP="0023304D">
      <w:pPr>
        <w:spacing w:line="240" w:lineRule="auto"/>
      </w:pPr>
    </w:p>
    <w:p w:rsidR="0023304D" w:rsidRPr="00C7355B" w:rsidRDefault="00C7355B" w:rsidP="00C7355B">
      <w:pPr>
        <w:ind w:firstLine="0"/>
        <w:rPr>
          <w:sz w:val="22"/>
          <w:szCs w:val="22"/>
        </w:rPr>
      </w:pPr>
      <w:r>
        <w:rPr>
          <w:b/>
          <w:bCs/>
        </w:rPr>
        <w:t xml:space="preserve"> </w:t>
      </w:r>
      <w:r w:rsidR="0023304D" w:rsidRPr="00C7355B">
        <w:rPr>
          <w:b/>
          <w:bCs/>
          <w:sz w:val="22"/>
          <w:szCs w:val="22"/>
        </w:rPr>
        <w:t>Palavras-chaves</w:t>
      </w:r>
      <w:r w:rsidR="0023304D" w:rsidRPr="00C7355B">
        <w:rPr>
          <w:sz w:val="22"/>
          <w:szCs w:val="22"/>
        </w:rPr>
        <w:t xml:space="preserve">: Educação ambiental; turismo pedagógico; projeto de extensão; </w:t>
      </w:r>
    </w:p>
    <w:p w:rsidR="0023304D" w:rsidRDefault="0023304D" w:rsidP="00C7355B">
      <w:pPr>
        <w:rPr>
          <w:sz w:val="22"/>
          <w:szCs w:val="22"/>
        </w:rPr>
      </w:pPr>
    </w:p>
    <w:p w:rsidR="00E74AFD" w:rsidRPr="00C7355B" w:rsidRDefault="00E74AFD" w:rsidP="00C7355B">
      <w:pPr>
        <w:rPr>
          <w:sz w:val="22"/>
          <w:szCs w:val="22"/>
        </w:rPr>
      </w:pPr>
    </w:p>
    <w:p w:rsidR="0023304D" w:rsidRPr="00C7355B" w:rsidRDefault="00C7355B" w:rsidP="00C7355B">
      <w:pPr>
        <w:ind w:firstLine="0"/>
        <w:rPr>
          <w:sz w:val="22"/>
          <w:szCs w:val="22"/>
        </w:rPr>
      </w:pPr>
      <w:r w:rsidRPr="00C7355B">
        <w:rPr>
          <w:b/>
          <w:bCs/>
          <w:sz w:val="22"/>
          <w:szCs w:val="22"/>
        </w:rPr>
        <w:t xml:space="preserve"> </w:t>
      </w:r>
      <w:r w:rsidR="0023304D" w:rsidRPr="00C7355B">
        <w:rPr>
          <w:b/>
          <w:bCs/>
          <w:sz w:val="22"/>
          <w:szCs w:val="22"/>
        </w:rPr>
        <w:t>Referências</w:t>
      </w:r>
      <w:r w:rsidR="0023304D" w:rsidRPr="00C7355B">
        <w:rPr>
          <w:sz w:val="22"/>
          <w:szCs w:val="22"/>
        </w:rPr>
        <w:t xml:space="preserve">: </w:t>
      </w:r>
    </w:p>
    <w:p w:rsidR="00E74AFD" w:rsidRDefault="00E74AFD" w:rsidP="00C7355B">
      <w:pPr>
        <w:spacing w:line="240" w:lineRule="auto"/>
        <w:ind w:firstLine="0"/>
        <w:jc w:val="left"/>
      </w:pPr>
    </w:p>
    <w:p w:rsidR="001C595D" w:rsidRPr="00E74AFD" w:rsidRDefault="0023304D" w:rsidP="00C7355B">
      <w:pPr>
        <w:spacing w:line="240" w:lineRule="auto"/>
        <w:ind w:firstLine="0"/>
        <w:jc w:val="left"/>
        <w:rPr>
          <w:sz w:val="22"/>
          <w:szCs w:val="22"/>
        </w:rPr>
      </w:pPr>
      <w:r w:rsidRPr="00E74AFD">
        <w:rPr>
          <w:sz w:val="22"/>
          <w:szCs w:val="22"/>
        </w:rPr>
        <w:t xml:space="preserve">BONFIM, </w:t>
      </w:r>
      <w:proofErr w:type="spellStart"/>
      <w:r w:rsidRPr="00E74AFD">
        <w:rPr>
          <w:sz w:val="22"/>
          <w:szCs w:val="22"/>
        </w:rPr>
        <w:t>Mailane</w:t>
      </w:r>
      <w:proofErr w:type="spellEnd"/>
      <w:r w:rsidRPr="00E74AFD">
        <w:rPr>
          <w:sz w:val="22"/>
          <w:szCs w:val="22"/>
        </w:rPr>
        <w:t xml:space="preserve"> Vinhas de Souza. POR UMA PEDAGOGIA DIFERENCIADA: Uma reflexão acerca do turismo pedagógico como prática educativa</w:t>
      </w:r>
      <w:r w:rsidRPr="00E74AFD">
        <w:rPr>
          <w:b/>
          <w:sz w:val="22"/>
          <w:szCs w:val="22"/>
        </w:rPr>
        <w:t>. Turismo - Visão e Ação</w:t>
      </w:r>
      <w:r w:rsidRPr="00E74AFD">
        <w:rPr>
          <w:sz w:val="22"/>
          <w:szCs w:val="22"/>
        </w:rPr>
        <w:t xml:space="preserve">, vol. 12, núm. 1, janeiro, 2010, pp. 114-129 Universidade do Vale do Itajaí Camboriú, Brasil. Disponível em: </w:t>
      </w:r>
      <w:hyperlink r:id="rId9" w:history="1">
        <w:r w:rsidRPr="00E74AFD">
          <w:rPr>
            <w:rStyle w:val="Hyperlink"/>
            <w:sz w:val="22"/>
            <w:szCs w:val="22"/>
          </w:rPr>
          <w:t>https://www.redalyc.org/pdf/2610/261056080007.pdf</w:t>
        </w:r>
      </w:hyperlink>
    </w:p>
    <w:p w:rsidR="001C595D" w:rsidRPr="00E74AFD" w:rsidRDefault="001C59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color w:val="000000"/>
          <w:sz w:val="22"/>
          <w:szCs w:val="22"/>
        </w:rPr>
      </w:pPr>
    </w:p>
    <w:p w:rsidR="001C595D" w:rsidRDefault="001C59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color w:val="000000"/>
          <w:sz w:val="22"/>
          <w:szCs w:val="22"/>
        </w:rPr>
      </w:pPr>
    </w:p>
    <w:p w:rsidR="001C595D" w:rsidRDefault="001C595D"/>
    <w:p w:rsidR="001C595D" w:rsidRDefault="001C595D">
      <w:pPr>
        <w:spacing w:line="360" w:lineRule="auto"/>
        <w:rPr>
          <w:rFonts w:ascii="Arial" w:eastAsia="Arial" w:hAnsi="Arial" w:cs="Arial"/>
        </w:rPr>
      </w:pPr>
    </w:p>
    <w:p w:rsidR="001C595D" w:rsidRDefault="001C595D">
      <w:pPr>
        <w:spacing w:line="360" w:lineRule="auto"/>
        <w:rPr>
          <w:rFonts w:ascii="Arial" w:eastAsia="Arial" w:hAnsi="Arial" w:cs="Arial"/>
        </w:rPr>
      </w:pPr>
    </w:p>
    <w:p w:rsidR="001C595D" w:rsidRDefault="001C595D">
      <w:pPr>
        <w:spacing w:line="360" w:lineRule="auto"/>
        <w:rPr>
          <w:rFonts w:ascii="Arial" w:eastAsia="Arial" w:hAnsi="Arial" w:cs="Arial"/>
        </w:rPr>
      </w:pPr>
    </w:p>
    <w:p w:rsidR="001C595D" w:rsidRDefault="001C595D">
      <w:pPr>
        <w:spacing w:line="360" w:lineRule="auto"/>
        <w:rPr>
          <w:rFonts w:ascii="Arial" w:eastAsia="Arial" w:hAnsi="Arial" w:cs="Arial"/>
        </w:rPr>
      </w:pPr>
    </w:p>
    <w:p w:rsidR="001C595D" w:rsidRDefault="001C595D">
      <w:pPr>
        <w:spacing w:line="360" w:lineRule="auto"/>
        <w:rPr>
          <w:rFonts w:ascii="Arial" w:eastAsia="Arial" w:hAnsi="Arial" w:cs="Arial"/>
        </w:rPr>
      </w:pPr>
    </w:p>
    <w:p w:rsidR="001C595D" w:rsidRDefault="001C595D">
      <w:pPr>
        <w:spacing w:line="360" w:lineRule="auto"/>
        <w:rPr>
          <w:rFonts w:ascii="Arial" w:eastAsia="Arial" w:hAnsi="Arial" w:cs="Arial"/>
        </w:rPr>
      </w:pPr>
    </w:p>
    <w:p w:rsidR="001C595D" w:rsidRDefault="001C595D">
      <w:pPr>
        <w:spacing w:line="360" w:lineRule="auto"/>
        <w:rPr>
          <w:rFonts w:ascii="Arial" w:eastAsia="Arial" w:hAnsi="Arial" w:cs="Arial"/>
        </w:rPr>
      </w:pPr>
    </w:p>
    <w:p w:rsidR="001C595D" w:rsidRDefault="001C595D">
      <w:pPr>
        <w:spacing w:line="360" w:lineRule="auto"/>
        <w:rPr>
          <w:rFonts w:ascii="Arial" w:eastAsia="Arial" w:hAnsi="Arial" w:cs="Arial"/>
        </w:rPr>
      </w:pPr>
    </w:p>
    <w:p w:rsidR="001C595D" w:rsidRDefault="001C595D">
      <w:pPr>
        <w:spacing w:line="360" w:lineRule="auto"/>
        <w:rPr>
          <w:rFonts w:ascii="Arial" w:eastAsia="Arial" w:hAnsi="Arial" w:cs="Arial"/>
        </w:rPr>
      </w:pPr>
    </w:p>
    <w:p w:rsidR="001C595D" w:rsidRDefault="001C595D">
      <w:pPr>
        <w:spacing w:line="360" w:lineRule="auto"/>
        <w:rPr>
          <w:rFonts w:ascii="Arial" w:eastAsia="Arial" w:hAnsi="Arial" w:cs="Arial"/>
        </w:rPr>
      </w:pPr>
    </w:p>
    <w:sectPr w:rsidR="001C595D" w:rsidSect="00774241">
      <w:headerReference w:type="default" r:id="rId10"/>
      <w:footerReference w:type="default" r:id="rId11"/>
      <w:pgSz w:w="11906" w:h="16838"/>
      <w:pgMar w:top="1701" w:right="1134" w:bottom="1134" w:left="1701" w:header="0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8DB" w:rsidRDefault="00CC48DB">
      <w:pPr>
        <w:spacing w:line="240" w:lineRule="auto"/>
      </w:pPr>
      <w:r>
        <w:separator/>
      </w:r>
    </w:p>
  </w:endnote>
  <w:endnote w:type="continuationSeparator" w:id="0">
    <w:p w:rsidR="00CC48DB" w:rsidRDefault="00CC48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5D" w:rsidRDefault="000A5B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firstLine="0"/>
      <w:jc w:val="left"/>
      <w:rPr>
        <w:rFonts w:ascii="Calibri" w:eastAsia="Calibri" w:hAnsi="Calibri" w:cs="Calibri"/>
        <w:color w:val="000000"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-1651634</wp:posOffset>
          </wp:positionH>
          <wp:positionV relativeFrom="paragraph">
            <wp:posOffset>190500</wp:posOffset>
          </wp:positionV>
          <wp:extent cx="8128000" cy="419100"/>
          <wp:effectExtent l="0" t="0" r="0" b="0"/>
          <wp:wrapSquare wrapText="bothSides" distT="0" distB="0" distL="114300" distR="114300"/>
          <wp:docPr id="132450767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28000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8DB" w:rsidRDefault="00CC48DB">
      <w:pPr>
        <w:spacing w:line="240" w:lineRule="auto"/>
      </w:pPr>
      <w:r>
        <w:separator/>
      </w:r>
    </w:p>
  </w:footnote>
  <w:footnote w:type="continuationSeparator" w:id="0">
    <w:p w:rsidR="00CC48DB" w:rsidRDefault="00CC48DB">
      <w:pPr>
        <w:spacing w:line="240" w:lineRule="auto"/>
      </w:pPr>
      <w:r>
        <w:continuationSeparator/>
      </w:r>
    </w:p>
  </w:footnote>
  <w:footnote w:id="1">
    <w:p w:rsidR="00A1419A" w:rsidRDefault="00A1419A">
      <w:pPr>
        <w:pStyle w:val="Textodenotaderodap"/>
      </w:pPr>
      <w:r>
        <w:rPr>
          <w:rStyle w:val="Refdenotaderodap"/>
        </w:rPr>
        <w:footnoteRef/>
      </w:r>
      <w:r>
        <w:t xml:space="preserve"> Graduando de turismo. Universidade Federal do Pará. http://lattes.cnpq.br/094994719760226. Jacksoneric80@gmail.com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5D" w:rsidRDefault="000A5B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-1701" w:firstLine="0"/>
      <w:jc w:val="lef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  <w:lang w:eastAsia="pt-BR"/>
      </w:rPr>
      <w:drawing>
        <wp:inline distT="0" distB="0" distL="0" distR="0">
          <wp:extent cx="7601230" cy="1574949"/>
          <wp:effectExtent l="0" t="0" r="0" b="0"/>
          <wp:docPr id="132450767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1230" cy="15749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5D"/>
    <w:rsid w:val="000A5B7D"/>
    <w:rsid w:val="000D41E0"/>
    <w:rsid w:val="001C595D"/>
    <w:rsid w:val="0023304D"/>
    <w:rsid w:val="00460C8D"/>
    <w:rsid w:val="005B6917"/>
    <w:rsid w:val="00626B10"/>
    <w:rsid w:val="00774241"/>
    <w:rsid w:val="00A1419A"/>
    <w:rsid w:val="00A21AF8"/>
    <w:rsid w:val="00C7355B"/>
    <w:rsid w:val="00CC48DB"/>
    <w:rsid w:val="00D0031B"/>
    <w:rsid w:val="00E65D90"/>
    <w:rsid w:val="00E74AFD"/>
    <w:rsid w:val="00E82D29"/>
    <w:rsid w:val="00EA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AC6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next w:val="Normal"/>
    <w:link w:val="TtuloChar"/>
    <w:qFormat/>
    <w:rsid w:val="007E4AC6"/>
    <w:pPr>
      <w:spacing w:line="240" w:lineRule="auto"/>
      <w:jc w:val="center"/>
    </w:pPr>
    <w:rPr>
      <w:b/>
      <w:bCs/>
      <w:kern w:val="1"/>
      <w:sz w:val="28"/>
      <w:szCs w:val="3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86768D"/>
    <w:pPr>
      <w:tabs>
        <w:tab w:val="center" w:pos="4252"/>
        <w:tab w:val="right" w:pos="8504"/>
      </w:tabs>
      <w:suppressAutoHyphens w:val="0"/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6768D"/>
  </w:style>
  <w:style w:type="paragraph" w:styleId="Rodap">
    <w:name w:val="footer"/>
    <w:basedOn w:val="Normal"/>
    <w:link w:val="RodapChar"/>
    <w:uiPriority w:val="99"/>
    <w:unhideWhenUsed/>
    <w:rsid w:val="0086768D"/>
    <w:pPr>
      <w:tabs>
        <w:tab w:val="center" w:pos="4252"/>
        <w:tab w:val="right" w:pos="8504"/>
      </w:tabs>
      <w:suppressAutoHyphens w:val="0"/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6768D"/>
  </w:style>
  <w:style w:type="character" w:customStyle="1" w:styleId="Caracteresdenotaderodap">
    <w:name w:val="Caracteres de nota de rodapé"/>
    <w:rsid w:val="007E4AC6"/>
    <w:rPr>
      <w:vertAlign w:val="superscript"/>
    </w:rPr>
  </w:style>
  <w:style w:type="character" w:customStyle="1" w:styleId="FootnoteCharacters">
    <w:name w:val="Footnote Characters"/>
    <w:rsid w:val="007E4AC6"/>
    <w:rPr>
      <w:vertAlign w:val="superscript"/>
    </w:rPr>
  </w:style>
  <w:style w:type="character" w:styleId="Refdenotaderodap">
    <w:name w:val="footnote reference"/>
    <w:rsid w:val="007E4AC6"/>
    <w:rPr>
      <w:vertAlign w:val="superscript"/>
    </w:rPr>
  </w:style>
  <w:style w:type="paragraph" w:styleId="Textodenotaderodap">
    <w:name w:val="footnote text"/>
    <w:aliases w:val="Nota de rodapé"/>
    <w:basedOn w:val="Normal"/>
    <w:link w:val="TextodenotaderodapChar"/>
    <w:qFormat/>
    <w:rsid w:val="007E4AC6"/>
    <w:pPr>
      <w:spacing w:line="240" w:lineRule="auto"/>
      <w:ind w:firstLine="0"/>
    </w:pPr>
    <w:rPr>
      <w:sz w:val="20"/>
      <w:szCs w:val="20"/>
    </w:rPr>
  </w:style>
  <w:style w:type="character" w:customStyle="1" w:styleId="TextodenotaderodapChar">
    <w:name w:val="Texto de nota de rodapé Char"/>
    <w:aliases w:val="Nota de rodapé Char"/>
    <w:basedOn w:val="Fontepargpadro"/>
    <w:link w:val="Textodenotaderodap"/>
    <w:rsid w:val="007E4A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7E4AC6"/>
    <w:rPr>
      <w:rFonts w:ascii="Times New Roman" w:eastAsia="Times New Roman" w:hAnsi="Times New Roman" w:cs="Times New Roman"/>
      <w:b/>
      <w:bCs/>
      <w:kern w:val="1"/>
      <w:sz w:val="28"/>
      <w:szCs w:val="36"/>
      <w:lang w:eastAsia="ar-SA"/>
    </w:rPr>
  </w:style>
  <w:style w:type="paragraph" w:customStyle="1" w:styleId="Autores">
    <w:name w:val="Autores"/>
    <w:basedOn w:val="Normal"/>
    <w:link w:val="AutoresChar"/>
    <w:qFormat/>
    <w:rsid w:val="007E4AC6"/>
    <w:pPr>
      <w:spacing w:line="240" w:lineRule="auto"/>
      <w:jc w:val="right"/>
    </w:pPr>
    <w:rPr>
      <w:b/>
      <w:lang w:val="x-none"/>
    </w:rPr>
  </w:style>
  <w:style w:type="paragraph" w:customStyle="1" w:styleId="Resumo">
    <w:name w:val="Resumo"/>
    <w:link w:val="ResumoChar"/>
    <w:qFormat/>
    <w:rsid w:val="007E4AC6"/>
    <w:pPr>
      <w:spacing w:line="240" w:lineRule="auto"/>
    </w:pPr>
    <w:rPr>
      <w:bCs/>
      <w:iCs/>
      <w:lang w:eastAsia="ar-SA"/>
    </w:rPr>
  </w:style>
  <w:style w:type="character" w:customStyle="1" w:styleId="AutoresChar">
    <w:name w:val="Autores Char"/>
    <w:link w:val="Autores"/>
    <w:rsid w:val="007E4AC6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character" w:customStyle="1" w:styleId="ResumoChar">
    <w:name w:val="Resumo Char"/>
    <w:link w:val="Resumo"/>
    <w:rsid w:val="007E4AC6"/>
    <w:rPr>
      <w:rFonts w:ascii="Times New Roman" w:eastAsia="Times New Roman" w:hAnsi="Times New Roman" w:cs="Times New Roman"/>
      <w:bCs/>
      <w:iCs/>
      <w:lang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23304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41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19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AC6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next w:val="Normal"/>
    <w:link w:val="TtuloChar"/>
    <w:qFormat/>
    <w:rsid w:val="007E4AC6"/>
    <w:pPr>
      <w:spacing w:line="240" w:lineRule="auto"/>
      <w:jc w:val="center"/>
    </w:pPr>
    <w:rPr>
      <w:b/>
      <w:bCs/>
      <w:kern w:val="1"/>
      <w:sz w:val="28"/>
      <w:szCs w:val="3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86768D"/>
    <w:pPr>
      <w:tabs>
        <w:tab w:val="center" w:pos="4252"/>
        <w:tab w:val="right" w:pos="8504"/>
      </w:tabs>
      <w:suppressAutoHyphens w:val="0"/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6768D"/>
  </w:style>
  <w:style w:type="paragraph" w:styleId="Rodap">
    <w:name w:val="footer"/>
    <w:basedOn w:val="Normal"/>
    <w:link w:val="RodapChar"/>
    <w:uiPriority w:val="99"/>
    <w:unhideWhenUsed/>
    <w:rsid w:val="0086768D"/>
    <w:pPr>
      <w:tabs>
        <w:tab w:val="center" w:pos="4252"/>
        <w:tab w:val="right" w:pos="8504"/>
      </w:tabs>
      <w:suppressAutoHyphens w:val="0"/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6768D"/>
  </w:style>
  <w:style w:type="character" w:customStyle="1" w:styleId="Caracteresdenotaderodap">
    <w:name w:val="Caracteres de nota de rodapé"/>
    <w:rsid w:val="007E4AC6"/>
    <w:rPr>
      <w:vertAlign w:val="superscript"/>
    </w:rPr>
  </w:style>
  <w:style w:type="character" w:customStyle="1" w:styleId="FootnoteCharacters">
    <w:name w:val="Footnote Characters"/>
    <w:rsid w:val="007E4AC6"/>
    <w:rPr>
      <w:vertAlign w:val="superscript"/>
    </w:rPr>
  </w:style>
  <w:style w:type="character" w:styleId="Refdenotaderodap">
    <w:name w:val="footnote reference"/>
    <w:rsid w:val="007E4AC6"/>
    <w:rPr>
      <w:vertAlign w:val="superscript"/>
    </w:rPr>
  </w:style>
  <w:style w:type="paragraph" w:styleId="Textodenotaderodap">
    <w:name w:val="footnote text"/>
    <w:aliases w:val="Nota de rodapé"/>
    <w:basedOn w:val="Normal"/>
    <w:link w:val="TextodenotaderodapChar"/>
    <w:qFormat/>
    <w:rsid w:val="007E4AC6"/>
    <w:pPr>
      <w:spacing w:line="240" w:lineRule="auto"/>
      <w:ind w:firstLine="0"/>
    </w:pPr>
    <w:rPr>
      <w:sz w:val="20"/>
      <w:szCs w:val="20"/>
    </w:rPr>
  </w:style>
  <w:style w:type="character" w:customStyle="1" w:styleId="TextodenotaderodapChar">
    <w:name w:val="Texto de nota de rodapé Char"/>
    <w:aliases w:val="Nota de rodapé Char"/>
    <w:basedOn w:val="Fontepargpadro"/>
    <w:link w:val="Textodenotaderodap"/>
    <w:rsid w:val="007E4A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7E4AC6"/>
    <w:rPr>
      <w:rFonts w:ascii="Times New Roman" w:eastAsia="Times New Roman" w:hAnsi="Times New Roman" w:cs="Times New Roman"/>
      <w:b/>
      <w:bCs/>
      <w:kern w:val="1"/>
      <w:sz w:val="28"/>
      <w:szCs w:val="36"/>
      <w:lang w:eastAsia="ar-SA"/>
    </w:rPr>
  </w:style>
  <w:style w:type="paragraph" w:customStyle="1" w:styleId="Autores">
    <w:name w:val="Autores"/>
    <w:basedOn w:val="Normal"/>
    <w:link w:val="AutoresChar"/>
    <w:qFormat/>
    <w:rsid w:val="007E4AC6"/>
    <w:pPr>
      <w:spacing w:line="240" w:lineRule="auto"/>
      <w:jc w:val="right"/>
    </w:pPr>
    <w:rPr>
      <w:b/>
      <w:lang w:val="x-none"/>
    </w:rPr>
  </w:style>
  <w:style w:type="paragraph" w:customStyle="1" w:styleId="Resumo">
    <w:name w:val="Resumo"/>
    <w:link w:val="ResumoChar"/>
    <w:qFormat/>
    <w:rsid w:val="007E4AC6"/>
    <w:pPr>
      <w:spacing w:line="240" w:lineRule="auto"/>
    </w:pPr>
    <w:rPr>
      <w:bCs/>
      <w:iCs/>
      <w:lang w:eastAsia="ar-SA"/>
    </w:rPr>
  </w:style>
  <w:style w:type="character" w:customStyle="1" w:styleId="AutoresChar">
    <w:name w:val="Autores Char"/>
    <w:link w:val="Autores"/>
    <w:rsid w:val="007E4AC6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character" w:customStyle="1" w:styleId="ResumoChar">
    <w:name w:val="Resumo Char"/>
    <w:link w:val="Resumo"/>
    <w:rsid w:val="007E4AC6"/>
    <w:rPr>
      <w:rFonts w:ascii="Times New Roman" w:eastAsia="Times New Roman" w:hAnsi="Times New Roman" w:cs="Times New Roman"/>
      <w:bCs/>
      <w:iCs/>
      <w:lang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23304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41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19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redalyc.org/pdf/2610/261056080007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blpveMCRhPEaUDxt9mEqaEHOMQ==">CgMxLjAyCGguZ2pkZ3hzOAByITFhaTRqSjBaakppbGpaUHZxMmQ5UVM4VDlJcUs0bEhkcw==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96B6801-571F-43F1-B8BA-D7CFD3AC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CBV</cp:lastModifiedBy>
  <cp:revision>2</cp:revision>
  <cp:lastPrinted>2023-10-07T20:29:00Z</cp:lastPrinted>
  <dcterms:created xsi:type="dcterms:W3CDTF">2024-04-22T02:11:00Z</dcterms:created>
  <dcterms:modified xsi:type="dcterms:W3CDTF">2024-04-22T02:11:00Z</dcterms:modified>
</cp:coreProperties>
</file>